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73532CEF" w:rsidR="005E301D" w:rsidRPr="009C1AF0" w:rsidRDefault="00434892" w:rsidP="009C1AF0">
      <w:pPr>
        <w:jc w:val="center"/>
        <w:rPr>
          <w:rFonts w:ascii="Cambria" w:hAnsi="Cambria"/>
          <w:b/>
          <w:bCs/>
          <w:color w:val="0070C0"/>
          <w:sz w:val="28"/>
          <w:szCs w:val="28"/>
        </w:rPr>
      </w:pPr>
      <w:r w:rsidRPr="00434892">
        <w:rPr>
          <w:rFonts w:ascii="Cambria" w:hAnsi="Cambria"/>
          <w:b/>
          <w:bCs/>
          <w:color w:val="0070C0"/>
          <w:sz w:val="28"/>
          <w:szCs w:val="28"/>
        </w:rPr>
        <w:t xml:space="preserve">Foreign Exchange Facilities </w:t>
      </w:r>
      <w:r>
        <w:rPr>
          <w:rFonts w:ascii="Cambria" w:hAnsi="Cambria"/>
          <w:b/>
          <w:bCs/>
          <w:color w:val="0070C0"/>
          <w:sz w:val="28"/>
          <w:szCs w:val="28"/>
        </w:rPr>
        <w:t>f</w:t>
      </w:r>
      <w:r w:rsidRPr="00434892">
        <w:rPr>
          <w:rFonts w:ascii="Cambria" w:hAnsi="Cambria"/>
          <w:b/>
          <w:bCs/>
          <w:color w:val="0070C0"/>
          <w:sz w:val="28"/>
          <w:szCs w:val="28"/>
        </w:rPr>
        <w:t>or Individuals</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00DF1F46" w14:textId="77777777" w:rsidR="00147A38" w:rsidRPr="00113001" w:rsidRDefault="00147A38" w:rsidP="004F2E3C">
      <w:pPr>
        <w:spacing w:after="0" w:line="240" w:lineRule="auto"/>
        <w:jc w:val="both"/>
        <w:rPr>
          <w:rFonts w:ascii="Cambria" w:hAnsi="Cambria"/>
          <w:b/>
          <w:bCs/>
          <w:sz w:val="24"/>
          <w:szCs w:val="24"/>
        </w:rPr>
      </w:pPr>
      <w:r w:rsidRPr="00113001">
        <w:rPr>
          <w:rFonts w:ascii="Cambria" w:hAnsi="Cambria"/>
          <w:b/>
          <w:bCs/>
          <w:sz w:val="24"/>
          <w:szCs w:val="24"/>
        </w:rPr>
        <w:t>Foreign Exchange Management (Export and Import of Currency) (Amendment) Regulations, 2020</w:t>
      </w:r>
    </w:p>
    <w:p w14:paraId="1668E4A2" w14:textId="77777777" w:rsidR="00D52BE8" w:rsidRPr="00113001" w:rsidRDefault="00D52BE8" w:rsidP="004F2E3C">
      <w:pPr>
        <w:spacing w:after="0" w:line="240" w:lineRule="auto"/>
        <w:jc w:val="both"/>
        <w:rPr>
          <w:rFonts w:ascii="Cambria" w:hAnsi="Cambria"/>
          <w:sz w:val="24"/>
          <w:szCs w:val="24"/>
        </w:rPr>
      </w:pPr>
    </w:p>
    <w:p w14:paraId="739B4AA3" w14:textId="689AD1A0"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Notification No. FEMA 6 (R)/(2)/2020-RB</w:t>
      </w:r>
    </w:p>
    <w:p w14:paraId="23DD6B5D"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August 11, 2020</w:t>
      </w:r>
    </w:p>
    <w:p w14:paraId="006CA3E8" w14:textId="77777777" w:rsidR="00147A38" w:rsidRPr="00113001" w:rsidRDefault="00147A38" w:rsidP="004F2E3C">
      <w:pPr>
        <w:spacing w:after="0" w:line="240" w:lineRule="auto"/>
        <w:jc w:val="both"/>
        <w:rPr>
          <w:rFonts w:ascii="Cambria" w:hAnsi="Cambria"/>
          <w:sz w:val="24"/>
          <w:szCs w:val="24"/>
        </w:rPr>
      </w:pPr>
    </w:p>
    <w:p w14:paraId="6821D56A"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exercise of the powers conferred by clause (</w:t>
      </w:r>
      <w:proofErr w:type="spellStart"/>
      <w:r w:rsidRPr="00113001">
        <w:rPr>
          <w:rFonts w:ascii="Cambria" w:hAnsi="Cambria"/>
          <w:sz w:val="24"/>
          <w:szCs w:val="24"/>
        </w:rPr>
        <w:t>ga</w:t>
      </w:r>
      <w:proofErr w:type="spellEnd"/>
      <w:r w:rsidRPr="00113001">
        <w:rPr>
          <w:rFonts w:ascii="Cambria" w:hAnsi="Cambria"/>
          <w:sz w:val="24"/>
          <w:szCs w:val="24"/>
        </w:rPr>
        <w:t>) of sub- section (2) of Section 47 of the Foreign Exchange Management Act, 1999 (42 of 1999), the Reserve Bank of India makes the following amendments to the Foreign Exchange Management (Export and Import of Currency) Regulations, 2015 (Notification No. FEMA 6 (R)/RB-2015 dated December 29, 2015) (hereinafter referred to as 'the Principal Regulations'), namely: —</w:t>
      </w:r>
    </w:p>
    <w:p w14:paraId="75052549" w14:textId="77777777" w:rsidR="00147A38" w:rsidRPr="00113001" w:rsidRDefault="00147A38" w:rsidP="004F2E3C">
      <w:pPr>
        <w:spacing w:after="0" w:line="240" w:lineRule="auto"/>
        <w:jc w:val="both"/>
        <w:rPr>
          <w:rFonts w:ascii="Cambria" w:hAnsi="Cambria"/>
          <w:sz w:val="24"/>
          <w:szCs w:val="24"/>
        </w:rPr>
      </w:pPr>
    </w:p>
    <w:p w14:paraId="6174634B"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1. Short title &amp; Commencement:</w:t>
      </w:r>
    </w:p>
    <w:p w14:paraId="4912252A" w14:textId="77777777" w:rsidR="00147A38" w:rsidRPr="00113001" w:rsidRDefault="00147A38" w:rsidP="004F2E3C">
      <w:pPr>
        <w:spacing w:after="0" w:line="240" w:lineRule="auto"/>
        <w:jc w:val="both"/>
        <w:rPr>
          <w:rFonts w:ascii="Cambria" w:hAnsi="Cambria"/>
          <w:sz w:val="24"/>
          <w:szCs w:val="24"/>
        </w:rPr>
      </w:pPr>
    </w:p>
    <w:p w14:paraId="58288BD5" w14:textId="76288A1C" w:rsidR="00147A38" w:rsidRPr="00113001" w:rsidRDefault="00147A38" w:rsidP="004F2E3C">
      <w:pPr>
        <w:pStyle w:val="ListParagraph"/>
        <w:numPr>
          <w:ilvl w:val="0"/>
          <w:numId w:val="11"/>
        </w:numPr>
        <w:spacing w:after="0" w:line="240" w:lineRule="auto"/>
        <w:jc w:val="both"/>
        <w:rPr>
          <w:rFonts w:ascii="Cambria" w:hAnsi="Cambria"/>
          <w:sz w:val="24"/>
          <w:szCs w:val="24"/>
        </w:rPr>
      </w:pPr>
      <w:r w:rsidRPr="00113001">
        <w:rPr>
          <w:rFonts w:ascii="Cambria" w:hAnsi="Cambria"/>
          <w:sz w:val="24"/>
          <w:szCs w:val="24"/>
        </w:rPr>
        <w:t>These Regulations may be called the Foreign Exchange Management (Export and Import of Currency) (Amendment) Regulations, 2020.</w:t>
      </w:r>
    </w:p>
    <w:p w14:paraId="7A7B307B" w14:textId="2E5500C8" w:rsidR="00147A38" w:rsidRPr="00113001" w:rsidRDefault="00147A38" w:rsidP="004F2E3C">
      <w:pPr>
        <w:pStyle w:val="ListParagraph"/>
        <w:numPr>
          <w:ilvl w:val="0"/>
          <w:numId w:val="11"/>
        </w:numPr>
        <w:spacing w:after="0" w:line="240" w:lineRule="auto"/>
        <w:jc w:val="both"/>
        <w:rPr>
          <w:rFonts w:ascii="Cambria" w:hAnsi="Cambria"/>
          <w:sz w:val="24"/>
          <w:szCs w:val="24"/>
        </w:rPr>
      </w:pPr>
      <w:r w:rsidRPr="00113001">
        <w:rPr>
          <w:rFonts w:ascii="Cambria" w:hAnsi="Cambria"/>
          <w:sz w:val="24"/>
          <w:szCs w:val="24"/>
        </w:rPr>
        <w:t>They shall come into force from the date of their publication in the Official Gazette.</w:t>
      </w:r>
    </w:p>
    <w:p w14:paraId="62FFC64F" w14:textId="77777777" w:rsidR="00147A38" w:rsidRPr="00113001" w:rsidRDefault="00147A38" w:rsidP="004F2E3C">
      <w:pPr>
        <w:spacing w:after="0" w:line="240" w:lineRule="auto"/>
        <w:jc w:val="both"/>
        <w:rPr>
          <w:rFonts w:ascii="Cambria" w:hAnsi="Cambria"/>
          <w:sz w:val="24"/>
          <w:szCs w:val="24"/>
        </w:rPr>
      </w:pPr>
    </w:p>
    <w:p w14:paraId="0967A6A2"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2. Amendment to Regulation 3</w:t>
      </w:r>
    </w:p>
    <w:p w14:paraId="687057D6" w14:textId="77777777" w:rsidR="00147A38" w:rsidRPr="00113001" w:rsidRDefault="00147A38" w:rsidP="004F2E3C">
      <w:pPr>
        <w:spacing w:after="0" w:line="240" w:lineRule="auto"/>
        <w:jc w:val="both"/>
        <w:rPr>
          <w:rFonts w:ascii="Cambria" w:hAnsi="Cambria"/>
          <w:sz w:val="24"/>
          <w:szCs w:val="24"/>
        </w:rPr>
      </w:pPr>
    </w:p>
    <w:p w14:paraId="38E6956B"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the Principal Regulations, in Regulation 3, sub- regulation 1, the portion beginning with “Without prejudice to the provisions of sub-regulation (1)” and ending with “currency notes of Government of India and/or of Reserve Bank of India subject to the terms and conditions as the Bank may stipulate” shall be omitted.</w:t>
      </w:r>
    </w:p>
    <w:p w14:paraId="00FEFA33" w14:textId="77777777" w:rsidR="00147A38" w:rsidRPr="00113001" w:rsidRDefault="00147A38" w:rsidP="004F2E3C">
      <w:pPr>
        <w:spacing w:after="0" w:line="240" w:lineRule="auto"/>
        <w:jc w:val="both"/>
        <w:rPr>
          <w:rFonts w:ascii="Cambria" w:hAnsi="Cambria"/>
          <w:sz w:val="24"/>
          <w:szCs w:val="24"/>
        </w:rPr>
      </w:pPr>
    </w:p>
    <w:p w14:paraId="50D11F36"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3. Insertion of new Regulation 9</w:t>
      </w:r>
    </w:p>
    <w:p w14:paraId="01A74CAA" w14:textId="77777777" w:rsidR="00147A38" w:rsidRPr="00113001" w:rsidRDefault="00147A38" w:rsidP="004F2E3C">
      <w:pPr>
        <w:spacing w:after="0" w:line="240" w:lineRule="auto"/>
        <w:jc w:val="both"/>
        <w:rPr>
          <w:rFonts w:ascii="Cambria" w:hAnsi="Cambria"/>
          <w:sz w:val="24"/>
          <w:szCs w:val="24"/>
        </w:rPr>
      </w:pPr>
    </w:p>
    <w:p w14:paraId="0A34BFDF" w14:textId="77777777" w:rsidR="00147A38"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In the Principal Regulations, after Regulation 8, the following new regulation shall be inserted, namely, -</w:t>
      </w:r>
    </w:p>
    <w:p w14:paraId="24B184A3" w14:textId="77777777" w:rsidR="00147A38" w:rsidRPr="00113001" w:rsidRDefault="00147A38" w:rsidP="004F2E3C">
      <w:pPr>
        <w:spacing w:after="0" w:line="240" w:lineRule="auto"/>
        <w:jc w:val="both"/>
        <w:rPr>
          <w:rFonts w:ascii="Cambria" w:hAnsi="Cambria"/>
          <w:sz w:val="24"/>
          <w:szCs w:val="24"/>
        </w:rPr>
      </w:pPr>
    </w:p>
    <w:p w14:paraId="351DA137" w14:textId="493A3027" w:rsidR="00B24EBE" w:rsidRPr="00113001" w:rsidRDefault="00147A38" w:rsidP="004F2E3C">
      <w:pPr>
        <w:spacing w:after="0" w:line="240" w:lineRule="auto"/>
        <w:jc w:val="both"/>
        <w:rPr>
          <w:rFonts w:ascii="Cambria" w:hAnsi="Cambria"/>
          <w:sz w:val="24"/>
          <w:szCs w:val="24"/>
        </w:rPr>
      </w:pPr>
      <w:r w:rsidRPr="00113001">
        <w:rPr>
          <w:rFonts w:ascii="Cambria" w:hAnsi="Cambria"/>
          <w:sz w:val="24"/>
          <w:szCs w:val="24"/>
        </w:rPr>
        <w:t>“9. Reserve Bank’s power to permit export or import of currency: Notwithstanding anything contained in these regulations, the Reserve Bank may, on an application made to it and on being satisfied that it is necessary to do so, allow any person to take or send out of India to any country or bring into India from any country currency notes of Government of India and /or of Reserve Bank of India subject to such terms and conditions as the Reserve Bank may stipulate.”</w:t>
      </w:r>
    </w:p>
    <w:p w14:paraId="471DC56D" w14:textId="5A3F8CCB" w:rsidR="00B24EBE" w:rsidRPr="00113001" w:rsidRDefault="00B24EBE" w:rsidP="004F2E3C">
      <w:pPr>
        <w:pBdr>
          <w:bottom w:val="single" w:sz="12" w:space="1" w:color="auto"/>
        </w:pBdr>
        <w:spacing w:after="0" w:line="240" w:lineRule="auto"/>
        <w:jc w:val="both"/>
        <w:rPr>
          <w:rFonts w:ascii="Cambria" w:hAnsi="Cambria"/>
          <w:sz w:val="24"/>
          <w:szCs w:val="24"/>
        </w:rPr>
      </w:pPr>
    </w:p>
    <w:p w14:paraId="14ECE116" w14:textId="770F333F" w:rsidR="00B24EBE" w:rsidRPr="00113001" w:rsidRDefault="00B24EBE" w:rsidP="004F2E3C">
      <w:pPr>
        <w:spacing w:after="0" w:line="240" w:lineRule="auto"/>
        <w:jc w:val="both"/>
        <w:rPr>
          <w:rFonts w:ascii="Cambria" w:hAnsi="Cambria"/>
          <w:sz w:val="24"/>
          <w:szCs w:val="24"/>
        </w:rPr>
      </w:pPr>
    </w:p>
    <w:p w14:paraId="4D0A65AE" w14:textId="77777777" w:rsidR="00B24EBE" w:rsidRPr="00113001" w:rsidRDefault="00B24EBE" w:rsidP="004F2E3C">
      <w:pPr>
        <w:spacing w:after="0" w:line="240" w:lineRule="auto"/>
        <w:jc w:val="both"/>
        <w:rPr>
          <w:rFonts w:ascii="Cambria" w:hAnsi="Cambria"/>
          <w:b/>
          <w:bCs/>
          <w:sz w:val="24"/>
          <w:szCs w:val="24"/>
        </w:rPr>
      </w:pPr>
      <w:r w:rsidRPr="00113001">
        <w:rPr>
          <w:rFonts w:ascii="Cambria" w:hAnsi="Cambria"/>
          <w:b/>
          <w:bCs/>
          <w:sz w:val="24"/>
          <w:szCs w:val="24"/>
        </w:rPr>
        <w:t>External Trade – Facilitation - Export of Goods and Services</w:t>
      </w:r>
    </w:p>
    <w:p w14:paraId="1AC04DC4" w14:textId="77777777" w:rsidR="00D52BE8" w:rsidRPr="00113001" w:rsidRDefault="00D52BE8" w:rsidP="004F2E3C">
      <w:pPr>
        <w:spacing w:after="0" w:line="240" w:lineRule="auto"/>
        <w:jc w:val="both"/>
        <w:rPr>
          <w:rFonts w:ascii="Cambria" w:hAnsi="Cambria"/>
          <w:sz w:val="24"/>
          <w:szCs w:val="24"/>
        </w:rPr>
      </w:pPr>
    </w:p>
    <w:p w14:paraId="4620931E" w14:textId="5117D7D8"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RBI/2020-21/77 A.P. (DIR Series) Circular No. 08</w:t>
      </w:r>
    </w:p>
    <w:p w14:paraId="4AA0DE5A"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December 04, 2020</w:t>
      </w:r>
    </w:p>
    <w:p w14:paraId="187F00BC" w14:textId="77777777" w:rsidR="00B24EBE" w:rsidRPr="00113001" w:rsidRDefault="00B24EBE" w:rsidP="004F2E3C">
      <w:pPr>
        <w:spacing w:after="0" w:line="240" w:lineRule="auto"/>
        <w:jc w:val="both"/>
        <w:rPr>
          <w:rFonts w:ascii="Cambria" w:hAnsi="Cambria"/>
          <w:sz w:val="24"/>
          <w:szCs w:val="24"/>
        </w:rPr>
      </w:pPr>
    </w:p>
    <w:p w14:paraId="5B4BDE33"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lastRenderedPageBreak/>
        <w:t>To,</w:t>
      </w:r>
    </w:p>
    <w:p w14:paraId="4F8FBDA1" w14:textId="77777777"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All Category - I Authorised Dealer Banks</w:t>
      </w:r>
    </w:p>
    <w:p w14:paraId="586AB635" w14:textId="77777777" w:rsidR="00B24EBE" w:rsidRPr="00113001" w:rsidRDefault="00B24EBE" w:rsidP="004F2E3C">
      <w:pPr>
        <w:spacing w:after="0" w:line="240" w:lineRule="auto"/>
        <w:jc w:val="both"/>
        <w:rPr>
          <w:rFonts w:ascii="Cambria" w:hAnsi="Cambria"/>
          <w:sz w:val="24"/>
          <w:szCs w:val="24"/>
        </w:rPr>
      </w:pPr>
    </w:p>
    <w:p w14:paraId="23C8B632" w14:textId="3336A12C" w:rsidR="00B24EBE" w:rsidRPr="00113001" w:rsidRDefault="00B24EBE" w:rsidP="004F2E3C">
      <w:pPr>
        <w:spacing w:after="0" w:line="240" w:lineRule="auto"/>
        <w:jc w:val="both"/>
        <w:rPr>
          <w:rFonts w:ascii="Cambria" w:hAnsi="Cambria"/>
          <w:sz w:val="24"/>
          <w:szCs w:val="24"/>
        </w:rPr>
      </w:pPr>
      <w:r w:rsidRPr="00113001">
        <w:rPr>
          <w:rFonts w:ascii="Cambria" w:hAnsi="Cambria"/>
          <w:sz w:val="24"/>
          <w:szCs w:val="24"/>
        </w:rPr>
        <w:t>Please refer to the Statement on Development and Regulatory Polices announced as part of Bi-monthly Monetary Policy Statement dated December 4, 2020. With a view to further enhance the ease of doing business and quicken the approval process, it has been decided to delegate more powers to the Authorised Dealer Category – I banks (AD banks)</w:t>
      </w:r>
      <w:r w:rsidR="004F2E3C" w:rsidRPr="00113001">
        <w:rPr>
          <w:rFonts w:ascii="Cambria" w:hAnsi="Cambria"/>
          <w:sz w:val="24"/>
          <w:szCs w:val="24"/>
        </w:rPr>
        <w:t>…</w:t>
      </w:r>
    </w:p>
    <w:p w14:paraId="51D1E774" w14:textId="7CA91F09" w:rsidR="004F2E3C" w:rsidRPr="00113001" w:rsidRDefault="004F2E3C" w:rsidP="004F2E3C">
      <w:pPr>
        <w:spacing w:after="0" w:line="240" w:lineRule="auto"/>
        <w:jc w:val="both"/>
        <w:rPr>
          <w:rFonts w:ascii="Cambria" w:hAnsi="Cambria"/>
          <w:sz w:val="24"/>
          <w:szCs w:val="24"/>
        </w:rPr>
      </w:pPr>
    </w:p>
    <w:p w14:paraId="1B65D173"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F188A8F" w14:textId="6503C991" w:rsidR="004F2E3C" w:rsidRPr="00113001" w:rsidRDefault="00584358" w:rsidP="004F2E3C">
      <w:pPr>
        <w:spacing w:after="0" w:line="240" w:lineRule="auto"/>
        <w:jc w:val="both"/>
        <w:rPr>
          <w:rFonts w:ascii="Cambria" w:hAnsi="Cambria"/>
          <w:sz w:val="24"/>
          <w:szCs w:val="24"/>
        </w:rPr>
      </w:pPr>
      <w:hyperlink r:id="rId8" w:history="1">
        <w:r w:rsidR="004F2E3C" w:rsidRPr="00113001">
          <w:rPr>
            <w:rStyle w:val="Hyperlink"/>
            <w:rFonts w:ascii="Cambria" w:hAnsi="Cambria"/>
            <w:sz w:val="24"/>
            <w:szCs w:val="24"/>
          </w:rPr>
          <w:t>https://www.rbi.org.in/Scripts/NotificationUser.aspx?Id=12005&amp;Mode=0</w:t>
        </w:r>
      </w:hyperlink>
      <w:r w:rsidR="004F2E3C" w:rsidRPr="00113001">
        <w:rPr>
          <w:rFonts w:ascii="Cambria" w:hAnsi="Cambria"/>
          <w:sz w:val="24"/>
          <w:szCs w:val="24"/>
        </w:rPr>
        <w:t xml:space="preserve"> </w:t>
      </w:r>
    </w:p>
    <w:p w14:paraId="2110B1B0" w14:textId="187D81AF" w:rsidR="00147A38" w:rsidRPr="00113001" w:rsidRDefault="00147A38" w:rsidP="004F2E3C">
      <w:pPr>
        <w:pBdr>
          <w:bottom w:val="single" w:sz="12" w:space="1" w:color="auto"/>
        </w:pBdr>
        <w:spacing w:after="0" w:line="240" w:lineRule="auto"/>
        <w:jc w:val="both"/>
        <w:rPr>
          <w:rFonts w:ascii="Cambria" w:hAnsi="Cambria"/>
          <w:sz w:val="24"/>
          <w:szCs w:val="24"/>
        </w:rPr>
      </w:pPr>
    </w:p>
    <w:p w14:paraId="37AA3CCB" w14:textId="2E5954FB" w:rsidR="006449DE" w:rsidRPr="00113001" w:rsidRDefault="006449DE" w:rsidP="004F2E3C">
      <w:pPr>
        <w:spacing w:after="0" w:line="240" w:lineRule="auto"/>
        <w:jc w:val="both"/>
        <w:rPr>
          <w:rFonts w:ascii="Cambria" w:hAnsi="Cambria"/>
          <w:sz w:val="24"/>
          <w:szCs w:val="24"/>
        </w:rPr>
      </w:pPr>
    </w:p>
    <w:sectPr w:rsidR="006449DE" w:rsidRPr="0011300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8DEA7" w14:textId="77777777" w:rsidR="00584358" w:rsidRDefault="00584358" w:rsidP="00D52BE8">
      <w:pPr>
        <w:spacing w:after="0" w:line="240" w:lineRule="auto"/>
      </w:pPr>
      <w:r>
        <w:separator/>
      </w:r>
    </w:p>
  </w:endnote>
  <w:endnote w:type="continuationSeparator" w:id="0">
    <w:p w14:paraId="6067CA45" w14:textId="77777777" w:rsidR="00584358" w:rsidRDefault="00584358"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2E0D8" w14:textId="77777777" w:rsidR="00584358" w:rsidRDefault="00584358" w:rsidP="00D52BE8">
      <w:pPr>
        <w:spacing w:after="0" w:line="240" w:lineRule="auto"/>
      </w:pPr>
      <w:r>
        <w:separator/>
      </w:r>
    </w:p>
  </w:footnote>
  <w:footnote w:type="continuationSeparator" w:id="0">
    <w:p w14:paraId="5C3B6C61" w14:textId="77777777" w:rsidR="00584358" w:rsidRDefault="00584358"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73301"/>
    <w:rsid w:val="000D176C"/>
    <w:rsid w:val="000D5A90"/>
    <w:rsid w:val="00113001"/>
    <w:rsid w:val="00147A38"/>
    <w:rsid w:val="0018171D"/>
    <w:rsid w:val="002238AA"/>
    <w:rsid w:val="003A1120"/>
    <w:rsid w:val="00434892"/>
    <w:rsid w:val="00476BD5"/>
    <w:rsid w:val="004E503C"/>
    <w:rsid w:val="004F2E3C"/>
    <w:rsid w:val="00546237"/>
    <w:rsid w:val="00584358"/>
    <w:rsid w:val="005D1A5F"/>
    <w:rsid w:val="005E301D"/>
    <w:rsid w:val="00610801"/>
    <w:rsid w:val="006449DE"/>
    <w:rsid w:val="00730DF8"/>
    <w:rsid w:val="00745628"/>
    <w:rsid w:val="007615AE"/>
    <w:rsid w:val="008174E7"/>
    <w:rsid w:val="00825F35"/>
    <w:rsid w:val="00870362"/>
    <w:rsid w:val="008A7CB1"/>
    <w:rsid w:val="00902F9B"/>
    <w:rsid w:val="009541FD"/>
    <w:rsid w:val="00984497"/>
    <w:rsid w:val="009C1AF0"/>
    <w:rsid w:val="00A57CC1"/>
    <w:rsid w:val="00AC0EFA"/>
    <w:rsid w:val="00AD2750"/>
    <w:rsid w:val="00B24EBE"/>
    <w:rsid w:val="00BD2AF0"/>
    <w:rsid w:val="00C72793"/>
    <w:rsid w:val="00CD12C2"/>
    <w:rsid w:val="00D11854"/>
    <w:rsid w:val="00D52BE8"/>
    <w:rsid w:val="00D53EA0"/>
    <w:rsid w:val="00D7634B"/>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005&amp;Mode=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4</cp:revision>
  <dcterms:created xsi:type="dcterms:W3CDTF">2021-01-14T13:58:00Z</dcterms:created>
  <dcterms:modified xsi:type="dcterms:W3CDTF">2021-01-15T12:18:00Z</dcterms:modified>
</cp:coreProperties>
</file>